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888C5">
      <w:pPr>
        <w:pStyle w:val="4"/>
        <w:bidi w:val="0"/>
      </w:pPr>
      <w:bookmarkStart w:id="0" w:name="_Toc1136"/>
      <w:bookmarkStart w:id="1" w:name="_Toc15203"/>
      <w:bookmarkStart w:id="2" w:name="_Toc17535"/>
      <w:bookmarkStart w:id="3" w:name="_Toc18076"/>
      <w:r>
        <w:rPr>
          <w:rFonts w:hint="eastAsia"/>
        </w:rPr>
        <w:t>第三章</w:t>
      </w:r>
      <w:r>
        <w:rPr>
          <w:rFonts w:hint="eastAsia"/>
          <w:lang w:val="en-US" w:eastAsia="zh-CN"/>
        </w:rPr>
        <w:t xml:space="preserve"> </w:t>
      </w:r>
      <w:r>
        <w:rPr>
          <w:rFonts w:hint="eastAsia"/>
        </w:rPr>
        <w:t xml:space="preserve"> </w:t>
      </w:r>
      <w:r>
        <w:rPr>
          <w:rFonts w:hint="eastAsia"/>
          <w:lang w:val="en-US" w:eastAsia="zh-CN"/>
        </w:rPr>
        <w:t xml:space="preserve"> 货物</w:t>
      </w:r>
      <w:r>
        <w:rPr>
          <w:rFonts w:hint="eastAsia"/>
        </w:rPr>
        <w:t>需求及</w:t>
      </w:r>
      <w:r>
        <w:rPr>
          <w:rFonts w:hint="eastAsia"/>
          <w:lang w:val="en-US" w:eastAsia="zh-CN"/>
        </w:rPr>
        <w:t>技术</w:t>
      </w:r>
      <w:r>
        <w:rPr>
          <w:rFonts w:hint="eastAsia"/>
        </w:rPr>
        <w:t>要求</w:t>
      </w:r>
      <w:bookmarkEnd w:id="0"/>
      <w:bookmarkEnd w:id="1"/>
      <w:bookmarkEnd w:id="2"/>
      <w:bookmarkEnd w:id="3"/>
    </w:p>
    <w:p w14:paraId="57443AD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color w:val="auto"/>
          <w:sz w:val="21"/>
          <w:szCs w:val="21"/>
        </w:rPr>
      </w:pPr>
      <w:r>
        <w:rPr>
          <w:rFonts w:hint="eastAsia"/>
          <w:b/>
          <w:bCs/>
          <w:color w:val="auto"/>
          <w:sz w:val="21"/>
          <w:szCs w:val="21"/>
          <w:lang w:val="en-US" w:eastAsia="zh-CN"/>
        </w:rPr>
        <w:t>1.</w:t>
      </w:r>
      <w:r>
        <w:rPr>
          <w:rFonts w:hint="eastAsia"/>
          <w:b/>
          <w:bCs/>
          <w:color w:val="auto"/>
          <w:sz w:val="21"/>
          <w:szCs w:val="21"/>
        </w:rPr>
        <w:t xml:space="preserve">本供货要求提出的技术参数及要求为最低限度的技术要求，并未对一切技术细节做出规定，也未充分引述有关标准和规范的条文，响应人应保证提供符合或优于本技术参数及要求和有关标准、规范的优质产品； </w:t>
      </w:r>
    </w:p>
    <w:p w14:paraId="74AA837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color w:val="auto"/>
          <w:sz w:val="21"/>
          <w:szCs w:val="21"/>
        </w:rPr>
      </w:pPr>
      <w:r>
        <w:rPr>
          <w:rFonts w:hint="eastAsia"/>
          <w:b/>
          <w:bCs/>
          <w:color w:val="auto"/>
          <w:sz w:val="21"/>
          <w:szCs w:val="21"/>
          <w:lang w:val="en-US" w:eastAsia="zh-CN"/>
        </w:rPr>
        <w:t>2.</w:t>
      </w:r>
      <w:r>
        <w:rPr>
          <w:rFonts w:hint="eastAsia"/>
          <w:b/>
          <w:bCs/>
          <w:color w:val="auto"/>
          <w:sz w:val="21"/>
          <w:szCs w:val="21"/>
        </w:rPr>
        <w:t xml:space="preserve">为鼓励不同品牌的充分竞争，如某货物的某技术参数或要求属于个别品牌专有，则该技术参数及要求不具有限制性，响应人可对该参数或要求的响应情况进行说明，且该说明须经谈判小组审核认可； </w:t>
      </w:r>
    </w:p>
    <w:p w14:paraId="2098537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color w:val="auto"/>
          <w:sz w:val="21"/>
          <w:szCs w:val="21"/>
        </w:rPr>
      </w:pPr>
      <w:r>
        <w:rPr>
          <w:rFonts w:hint="eastAsia"/>
          <w:b/>
          <w:bCs/>
          <w:color w:val="auto"/>
          <w:sz w:val="21"/>
          <w:szCs w:val="21"/>
          <w:lang w:val="en-US" w:eastAsia="zh-CN"/>
        </w:rPr>
        <w:t>3.</w:t>
      </w:r>
      <w:r>
        <w:rPr>
          <w:rFonts w:hint="eastAsia"/>
          <w:b/>
          <w:bCs/>
          <w:color w:val="auto"/>
          <w:sz w:val="21"/>
          <w:szCs w:val="21"/>
        </w:rPr>
        <w:t>如供货要求中提供了推荐品牌（或型号）、参考品牌（或型号）等，为有助于响应人选择响应产品，上述品牌（或型号）仅供参考，并无限制性。响应人可以选择性能不低于推荐（或参考）的品牌（或型号）的其他品牌产品，但响应时应当提供有关技术证明资料，未提供的可能导致响应无效；</w:t>
      </w:r>
    </w:p>
    <w:p w14:paraId="6521FE1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color w:val="auto"/>
          <w:sz w:val="21"/>
          <w:szCs w:val="21"/>
        </w:rPr>
      </w:pPr>
      <w:r>
        <w:rPr>
          <w:rFonts w:hint="eastAsia"/>
          <w:b/>
          <w:bCs/>
          <w:color w:val="auto"/>
          <w:sz w:val="21"/>
          <w:szCs w:val="21"/>
          <w:lang w:val="en-US" w:eastAsia="zh-CN"/>
        </w:rPr>
        <w:t>4.</w:t>
      </w:r>
      <w:r>
        <w:rPr>
          <w:rFonts w:hint="eastAsia"/>
          <w:b/>
          <w:bCs/>
          <w:color w:val="auto"/>
          <w:sz w:val="21"/>
          <w:szCs w:val="21"/>
        </w:rPr>
        <w:t>采购人保留在签订合同之前对本技术规格及要求进行补充和修改的权利，成交人应予以配合；</w:t>
      </w:r>
    </w:p>
    <w:p w14:paraId="602C846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eastAsia="宋体"/>
          <w:b/>
          <w:bCs/>
          <w:color w:val="auto"/>
          <w:sz w:val="21"/>
          <w:szCs w:val="21"/>
          <w:lang w:eastAsia="zh-CN"/>
        </w:rPr>
      </w:pPr>
      <w:r>
        <w:rPr>
          <w:rFonts w:hint="eastAsia"/>
          <w:b/>
          <w:bCs/>
          <w:color w:val="auto"/>
          <w:sz w:val="21"/>
          <w:szCs w:val="21"/>
          <w:lang w:val="en-US" w:eastAsia="zh-CN"/>
        </w:rPr>
        <w:t>5.</w:t>
      </w:r>
      <w:r>
        <w:rPr>
          <w:rFonts w:hint="eastAsia"/>
          <w:b/>
          <w:bCs/>
          <w:color w:val="auto"/>
          <w:sz w:val="21"/>
          <w:szCs w:val="21"/>
        </w:rPr>
        <w:t>成交人提供的货物必须是全新未启用的符合国家、行业最新标准的合格产品，成交人如果提供劣质产品，采购人有权取消成交资格；如在质保过程中一经发现提供劣质产品，采购人有权要求成交人整改</w:t>
      </w:r>
      <w:r>
        <w:rPr>
          <w:rFonts w:hint="eastAsia"/>
          <w:b/>
          <w:bCs/>
          <w:color w:val="auto"/>
          <w:sz w:val="21"/>
          <w:szCs w:val="21"/>
          <w:lang w:eastAsia="zh-CN"/>
        </w:rPr>
        <w:t>。</w:t>
      </w:r>
    </w:p>
    <w:p w14:paraId="2598C16B">
      <w:pPr>
        <w:numPr>
          <w:ilvl w:val="0"/>
          <w:numId w:val="0"/>
        </w:numPr>
        <w:ind w:firstLine="422" w:firstLineChars="200"/>
        <w:rPr>
          <w:rFonts w:hint="eastAsia" w:ascii="宋体" w:hAnsi="宋体" w:eastAsia="宋体" w:cs="Times New Roman"/>
          <w:b/>
          <w:bCs/>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一、商务要求：</w:t>
      </w:r>
    </w:p>
    <w:tbl>
      <w:tblPr>
        <w:tblStyle w:val="7"/>
        <w:tblW w:w="8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077"/>
        <w:gridCol w:w="5658"/>
      </w:tblGrid>
      <w:tr w14:paraId="009B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6A1CBABE">
            <w:pPr>
              <w:jc w:val="center"/>
              <w:rPr>
                <w:b/>
                <w:bCs/>
                <w:sz w:val="21"/>
                <w:szCs w:val="21"/>
              </w:rPr>
            </w:pPr>
            <w:r>
              <w:rPr>
                <w:rFonts w:hint="eastAsia"/>
                <w:b/>
                <w:bCs/>
                <w:sz w:val="21"/>
                <w:szCs w:val="21"/>
              </w:rPr>
              <w:t>序号</w:t>
            </w:r>
          </w:p>
        </w:tc>
        <w:tc>
          <w:tcPr>
            <w:tcW w:w="2077" w:type="dxa"/>
            <w:vAlign w:val="center"/>
          </w:tcPr>
          <w:p w14:paraId="5BFBC4C0">
            <w:pPr>
              <w:jc w:val="center"/>
              <w:rPr>
                <w:b/>
                <w:bCs/>
                <w:sz w:val="21"/>
                <w:szCs w:val="21"/>
              </w:rPr>
            </w:pPr>
            <w:r>
              <w:rPr>
                <w:rFonts w:hint="eastAsia"/>
                <w:b/>
                <w:bCs/>
                <w:sz w:val="21"/>
                <w:szCs w:val="21"/>
              </w:rPr>
              <w:t>商务条款名称</w:t>
            </w:r>
          </w:p>
        </w:tc>
        <w:tc>
          <w:tcPr>
            <w:tcW w:w="5658" w:type="dxa"/>
            <w:vAlign w:val="center"/>
          </w:tcPr>
          <w:p w14:paraId="19746EAB">
            <w:pPr>
              <w:jc w:val="center"/>
              <w:rPr>
                <w:b/>
                <w:bCs/>
                <w:sz w:val="21"/>
                <w:szCs w:val="21"/>
              </w:rPr>
            </w:pPr>
            <w:r>
              <w:rPr>
                <w:rFonts w:hint="eastAsia"/>
                <w:b/>
                <w:bCs/>
                <w:sz w:val="21"/>
                <w:szCs w:val="21"/>
              </w:rPr>
              <w:t>具体要求内容</w:t>
            </w:r>
          </w:p>
        </w:tc>
      </w:tr>
      <w:tr w14:paraId="14DA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jc w:val="center"/>
        </w:trPr>
        <w:tc>
          <w:tcPr>
            <w:tcW w:w="808" w:type="dxa"/>
            <w:vAlign w:val="center"/>
          </w:tcPr>
          <w:p w14:paraId="626F7BAF">
            <w:pPr>
              <w:jc w:val="center"/>
              <w:rPr>
                <w:sz w:val="21"/>
                <w:szCs w:val="21"/>
                <w:highlight w:val="none"/>
              </w:rPr>
            </w:pPr>
            <w:r>
              <w:rPr>
                <w:sz w:val="21"/>
                <w:szCs w:val="21"/>
                <w:highlight w:val="none"/>
              </w:rPr>
              <w:t>1</w:t>
            </w:r>
          </w:p>
        </w:tc>
        <w:tc>
          <w:tcPr>
            <w:tcW w:w="2077" w:type="dxa"/>
            <w:vAlign w:val="center"/>
          </w:tcPr>
          <w:p w14:paraId="7058D337">
            <w:pPr>
              <w:jc w:val="center"/>
              <w:rPr>
                <w:color w:val="auto"/>
                <w:sz w:val="21"/>
                <w:szCs w:val="21"/>
                <w:highlight w:val="none"/>
              </w:rPr>
            </w:pPr>
            <w:r>
              <w:rPr>
                <w:color w:val="auto"/>
                <w:sz w:val="21"/>
                <w:szCs w:val="21"/>
                <w:highlight w:val="none"/>
              </w:rPr>
              <w:t>付款方式</w:t>
            </w:r>
          </w:p>
        </w:tc>
        <w:tc>
          <w:tcPr>
            <w:tcW w:w="5658" w:type="dxa"/>
            <w:vAlign w:val="center"/>
          </w:tcPr>
          <w:p w14:paraId="505ABCB1">
            <w:pPr>
              <w:rPr>
                <w:rFonts w:hint="default"/>
                <w:color w:val="auto"/>
                <w:sz w:val="21"/>
                <w:szCs w:val="21"/>
                <w:highlight w:val="none"/>
                <w:lang w:val="en-US" w:eastAsia="zh-CN"/>
              </w:rPr>
            </w:pPr>
            <w:r>
              <w:rPr>
                <w:rFonts w:hint="default"/>
                <w:color w:val="auto"/>
                <w:sz w:val="21"/>
                <w:szCs w:val="21"/>
                <w:highlight w:val="none"/>
                <w:lang w:val="en-US" w:eastAsia="zh-CN"/>
              </w:rPr>
              <w:t>供货及安装完成，经采购人验收合格后一次性付清合同价款。</w:t>
            </w:r>
          </w:p>
        </w:tc>
      </w:tr>
      <w:tr w14:paraId="5DDA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214EC394">
            <w:pPr>
              <w:jc w:val="center"/>
              <w:rPr>
                <w:sz w:val="21"/>
                <w:szCs w:val="21"/>
              </w:rPr>
            </w:pPr>
            <w:r>
              <w:rPr>
                <w:rFonts w:hint="eastAsia"/>
                <w:sz w:val="21"/>
                <w:szCs w:val="21"/>
              </w:rPr>
              <w:t>2</w:t>
            </w:r>
          </w:p>
        </w:tc>
        <w:tc>
          <w:tcPr>
            <w:tcW w:w="2077" w:type="dxa"/>
            <w:vAlign w:val="center"/>
          </w:tcPr>
          <w:p w14:paraId="0D4FEE1D">
            <w:pPr>
              <w:jc w:val="center"/>
              <w:rPr>
                <w:rFonts w:hint="eastAsia"/>
                <w:color w:val="auto"/>
                <w:sz w:val="21"/>
                <w:szCs w:val="21"/>
                <w:lang w:eastAsia="zh-CN"/>
              </w:rPr>
            </w:pPr>
            <w:r>
              <w:rPr>
                <w:rFonts w:hint="eastAsia"/>
                <w:color w:val="auto"/>
                <w:sz w:val="21"/>
                <w:szCs w:val="21"/>
                <w:lang w:eastAsia="zh-CN"/>
              </w:rPr>
              <w:t>供货及安装地点</w:t>
            </w:r>
          </w:p>
        </w:tc>
        <w:tc>
          <w:tcPr>
            <w:tcW w:w="5658" w:type="dxa"/>
            <w:vAlign w:val="center"/>
          </w:tcPr>
          <w:p w14:paraId="51BDAF46">
            <w:pPr>
              <w:rPr>
                <w:rFonts w:hint="default"/>
                <w:color w:val="auto"/>
                <w:sz w:val="21"/>
                <w:szCs w:val="21"/>
                <w:lang w:val="en-US" w:eastAsia="zh-CN"/>
              </w:rPr>
            </w:pPr>
            <w:r>
              <w:rPr>
                <w:rFonts w:hint="eastAsia"/>
                <w:color w:val="auto"/>
                <w:sz w:val="21"/>
                <w:szCs w:val="21"/>
                <w:lang w:val="en-US" w:eastAsia="zh-CN"/>
              </w:rPr>
              <w:t>安庆职业技术学院</w:t>
            </w:r>
          </w:p>
        </w:tc>
      </w:tr>
      <w:tr w14:paraId="2FFD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21F109F3">
            <w:pPr>
              <w:jc w:val="center"/>
              <w:rPr>
                <w:sz w:val="21"/>
                <w:szCs w:val="21"/>
              </w:rPr>
            </w:pPr>
            <w:r>
              <w:rPr>
                <w:rFonts w:hint="eastAsia"/>
                <w:sz w:val="21"/>
                <w:szCs w:val="21"/>
              </w:rPr>
              <w:t>3</w:t>
            </w:r>
          </w:p>
        </w:tc>
        <w:tc>
          <w:tcPr>
            <w:tcW w:w="2077" w:type="dxa"/>
            <w:vAlign w:val="center"/>
          </w:tcPr>
          <w:p w14:paraId="62883B9A">
            <w:pPr>
              <w:jc w:val="center"/>
              <w:rPr>
                <w:rFonts w:hint="eastAsia"/>
                <w:color w:val="auto"/>
                <w:sz w:val="21"/>
                <w:szCs w:val="21"/>
                <w:highlight w:val="none"/>
                <w:lang w:eastAsia="zh-CN"/>
              </w:rPr>
            </w:pPr>
            <w:r>
              <w:rPr>
                <w:rFonts w:hint="eastAsia"/>
                <w:color w:val="auto"/>
                <w:sz w:val="21"/>
                <w:szCs w:val="21"/>
                <w:highlight w:val="none"/>
                <w:lang w:eastAsia="zh-CN"/>
              </w:rPr>
              <w:t>供货及安装期限</w:t>
            </w:r>
          </w:p>
        </w:tc>
        <w:tc>
          <w:tcPr>
            <w:tcW w:w="5658" w:type="dxa"/>
            <w:vAlign w:val="center"/>
          </w:tcPr>
          <w:p w14:paraId="1B4C9000">
            <w:pPr>
              <w:rPr>
                <w:rFonts w:hint="default"/>
                <w:color w:val="auto"/>
                <w:sz w:val="21"/>
                <w:szCs w:val="21"/>
                <w:highlight w:val="none"/>
                <w:lang w:val="en-US" w:eastAsia="zh-CN"/>
              </w:rPr>
            </w:pPr>
            <w:r>
              <w:rPr>
                <w:rFonts w:hint="default"/>
                <w:color w:val="auto"/>
                <w:sz w:val="21"/>
                <w:szCs w:val="21"/>
                <w:highlight w:val="none"/>
                <w:lang w:val="en-US" w:eastAsia="zh-CN"/>
              </w:rPr>
              <w:t>合同签订后</w:t>
            </w:r>
            <w:r>
              <w:rPr>
                <w:rFonts w:hint="eastAsia"/>
                <w:color w:val="auto"/>
                <w:sz w:val="21"/>
                <w:szCs w:val="21"/>
                <w:highlight w:val="none"/>
                <w:lang w:val="en-US" w:eastAsia="zh-CN"/>
              </w:rPr>
              <w:t>30</w:t>
            </w:r>
            <w:r>
              <w:rPr>
                <w:rFonts w:hint="default"/>
                <w:color w:val="auto"/>
                <w:sz w:val="21"/>
                <w:szCs w:val="21"/>
                <w:highlight w:val="none"/>
                <w:lang w:val="en-US" w:eastAsia="zh-CN"/>
              </w:rPr>
              <w:t>日历天内完成供货安装调试</w:t>
            </w:r>
          </w:p>
        </w:tc>
      </w:tr>
      <w:tr w14:paraId="43C5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808" w:type="dxa"/>
            <w:vAlign w:val="center"/>
          </w:tcPr>
          <w:p w14:paraId="3CF3E67E">
            <w:pPr>
              <w:jc w:val="center"/>
              <w:rPr>
                <w:rFonts w:hint="eastAsia"/>
                <w:sz w:val="21"/>
                <w:szCs w:val="21"/>
                <w:lang w:eastAsia="zh-CN"/>
              </w:rPr>
            </w:pPr>
            <w:r>
              <w:rPr>
                <w:rFonts w:hint="eastAsia"/>
                <w:sz w:val="21"/>
                <w:szCs w:val="21"/>
                <w:lang w:val="en-US" w:eastAsia="zh-CN"/>
              </w:rPr>
              <w:t>4</w:t>
            </w:r>
          </w:p>
        </w:tc>
        <w:tc>
          <w:tcPr>
            <w:tcW w:w="2077" w:type="dxa"/>
            <w:vAlign w:val="center"/>
          </w:tcPr>
          <w:p w14:paraId="5C9BEF01">
            <w:pPr>
              <w:jc w:val="center"/>
              <w:rPr>
                <w:rFonts w:hint="eastAsia"/>
                <w:color w:val="auto"/>
                <w:sz w:val="21"/>
                <w:szCs w:val="21"/>
                <w:highlight w:val="none"/>
                <w:lang w:val="en-US" w:eastAsia="zh-CN"/>
              </w:rPr>
            </w:pPr>
            <w:r>
              <w:rPr>
                <w:rFonts w:hint="eastAsia"/>
                <w:color w:val="auto"/>
                <w:sz w:val="21"/>
                <w:szCs w:val="21"/>
                <w:highlight w:val="none"/>
                <w:lang w:val="en-US" w:eastAsia="zh-CN"/>
              </w:rPr>
              <w:t>免费质保期</w:t>
            </w:r>
          </w:p>
        </w:tc>
        <w:tc>
          <w:tcPr>
            <w:tcW w:w="5658" w:type="dxa"/>
            <w:vAlign w:val="center"/>
          </w:tcPr>
          <w:p w14:paraId="3E8B77A1">
            <w:pPr>
              <w:rPr>
                <w:rFonts w:hint="default"/>
                <w:color w:val="auto"/>
                <w:sz w:val="21"/>
                <w:szCs w:val="21"/>
                <w:highlight w:val="none"/>
                <w:lang w:val="en-US" w:eastAsia="zh-CN"/>
              </w:rPr>
            </w:pPr>
            <w:r>
              <w:rPr>
                <w:rFonts w:hint="eastAsia"/>
                <w:color w:val="auto"/>
                <w:sz w:val="21"/>
                <w:szCs w:val="21"/>
                <w:highlight w:val="none"/>
                <w:lang w:val="en-US" w:eastAsia="zh-CN"/>
              </w:rPr>
              <w:t>六年</w:t>
            </w:r>
          </w:p>
        </w:tc>
      </w:tr>
    </w:tbl>
    <w:p w14:paraId="2AB8D606">
      <w:pPr>
        <w:numPr>
          <w:ilvl w:val="0"/>
          <w:numId w:val="0"/>
        </w:numPr>
        <w:rPr>
          <w:rFonts w:hint="eastAsia"/>
          <w:sz w:val="21"/>
          <w:szCs w:val="21"/>
        </w:rPr>
      </w:pPr>
    </w:p>
    <w:p w14:paraId="646463F1">
      <w:pPr>
        <w:numPr>
          <w:ilvl w:val="0"/>
          <w:numId w:val="0"/>
        </w:numPr>
        <w:ind w:firstLine="422" w:firstLineChars="200"/>
        <w:rPr>
          <w:rFonts w:hint="eastAsia" w:ascii="宋体" w:hAnsi="宋体" w:eastAsia="宋体" w:cs="Times New Roman"/>
          <w:b/>
          <w:bCs/>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二、技术要求一览表</w:t>
      </w:r>
    </w:p>
    <w:tbl>
      <w:tblPr>
        <w:tblStyle w:val="7"/>
        <w:tblpPr w:leftFromText="180" w:rightFromText="180" w:vertAnchor="text" w:horzAnchor="page" w:tblpX="1305" w:tblpY="214"/>
        <w:tblOverlap w:val="never"/>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275"/>
        <w:gridCol w:w="3745"/>
        <w:gridCol w:w="960"/>
        <w:gridCol w:w="1005"/>
        <w:gridCol w:w="1286"/>
      </w:tblGrid>
      <w:tr w14:paraId="5DF3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60" w:type="dxa"/>
            <w:tcBorders>
              <w:top w:val="single" w:color="auto" w:sz="4" w:space="0"/>
              <w:left w:val="single" w:color="auto" w:sz="4" w:space="0"/>
              <w:bottom w:val="single" w:color="auto" w:sz="4" w:space="0"/>
              <w:right w:val="single" w:color="auto" w:sz="4" w:space="0"/>
            </w:tcBorders>
            <w:vAlign w:val="center"/>
          </w:tcPr>
          <w:p w14:paraId="538DCE3D">
            <w:pPr>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序号</w:t>
            </w:r>
          </w:p>
        </w:tc>
        <w:tc>
          <w:tcPr>
            <w:tcW w:w="1275" w:type="dxa"/>
            <w:tcBorders>
              <w:top w:val="single" w:color="auto" w:sz="4" w:space="0"/>
              <w:left w:val="single" w:color="auto" w:sz="4" w:space="0"/>
              <w:bottom w:val="single" w:color="auto" w:sz="4" w:space="0"/>
              <w:right w:val="single" w:color="auto" w:sz="4" w:space="0"/>
            </w:tcBorders>
            <w:vAlign w:val="center"/>
          </w:tcPr>
          <w:p w14:paraId="459D6F1A">
            <w:pPr>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货物名称</w:t>
            </w:r>
          </w:p>
        </w:tc>
        <w:tc>
          <w:tcPr>
            <w:tcW w:w="3745" w:type="dxa"/>
            <w:tcBorders>
              <w:top w:val="single" w:color="auto" w:sz="4" w:space="0"/>
              <w:left w:val="single" w:color="auto" w:sz="4" w:space="0"/>
              <w:bottom w:val="single" w:color="auto" w:sz="4" w:space="0"/>
              <w:right w:val="single" w:color="auto" w:sz="4" w:space="0"/>
            </w:tcBorders>
            <w:vAlign w:val="center"/>
          </w:tcPr>
          <w:p w14:paraId="76A22DDF">
            <w:pPr>
              <w:jc w:val="cente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rPr>
              <w:t>技术参数</w:t>
            </w:r>
            <w:r>
              <w:rPr>
                <w:rFonts w:hint="eastAsia" w:asciiTheme="minorEastAsia" w:hAnsiTheme="minorEastAsia" w:eastAsiaTheme="minorEastAsia" w:cstheme="minorEastAsia"/>
                <w:b/>
                <w:bCs/>
                <w:sz w:val="21"/>
                <w:szCs w:val="21"/>
                <w:lang w:val="en-US" w:eastAsia="zh-CN"/>
              </w:rPr>
              <w:t>及要求</w:t>
            </w:r>
          </w:p>
        </w:tc>
        <w:tc>
          <w:tcPr>
            <w:tcW w:w="960" w:type="dxa"/>
            <w:tcBorders>
              <w:top w:val="single" w:color="auto" w:sz="4" w:space="0"/>
              <w:left w:val="single" w:color="auto" w:sz="4" w:space="0"/>
              <w:bottom w:val="single" w:color="auto" w:sz="4" w:space="0"/>
              <w:right w:val="single" w:color="auto" w:sz="4" w:space="0"/>
            </w:tcBorders>
            <w:vAlign w:val="center"/>
          </w:tcPr>
          <w:p w14:paraId="384A3111">
            <w:pPr>
              <w:jc w:val="center"/>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数量</w:t>
            </w:r>
          </w:p>
        </w:tc>
        <w:tc>
          <w:tcPr>
            <w:tcW w:w="1005" w:type="dxa"/>
            <w:tcBorders>
              <w:top w:val="single" w:color="auto" w:sz="4" w:space="0"/>
              <w:left w:val="single" w:color="auto" w:sz="4" w:space="0"/>
              <w:bottom w:val="single" w:color="auto" w:sz="4" w:space="0"/>
              <w:right w:val="single" w:color="auto" w:sz="4" w:space="0"/>
            </w:tcBorders>
            <w:vAlign w:val="center"/>
          </w:tcPr>
          <w:p w14:paraId="2191B5D6">
            <w:pPr>
              <w:jc w:val="center"/>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单位</w:t>
            </w:r>
          </w:p>
        </w:tc>
        <w:tc>
          <w:tcPr>
            <w:tcW w:w="1286" w:type="dxa"/>
            <w:tcBorders>
              <w:top w:val="single" w:color="auto" w:sz="4" w:space="0"/>
              <w:left w:val="single" w:color="auto" w:sz="4" w:space="0"/>
              <w:bottom w:val="single" w:color="auto" w:sz="4" w:space="0"/>
              <w:right w:val="single" w:color="auto" w:sz="4" w:space="0"/>
            </w:tcBorders>
            <w:vAlign w:val="center"/>
          </w:tcPr>
          <w:p w14:paraId="665EC8E6">
            <w:pPr>
              <w:jc w:val="cente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备注</w:t>
            </w:r>
          </w:p>
        </w:tc>
      </w:tr>
      <w:tr w14:paraId="5EC4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56BB2549">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3EC977FD">
            <w:pPr>
              <w:spacing w:line="288"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嵌入式天花机</w:t>
            </w:r>
          </w:p>
        </w:tc>
        <w:tc>
          <w:tcPr>
            <w:tcW w:w="3745" w:type="dxa"/>
            <w:tcBorders>
              <w:top w:val="single" w:color="auto" w:sz="4" w:space="0"/>
              <w:left w:val="single" w:color="auto" w:sz="4" w:space="0"/>
              <w:bottom w:val="single" w:color="auto" w:sz="4" w:space="0"/>
              <w:right w:val="single" w:color="auto" w:sz="4" w:space="0"/>
            </w:tcBorders>
            <w:shd w:val="clear" w:color="auto" w:fill="auto"/>
            <w:vAlign w:val="top"/>
          </w:tcPr>
          <w:p w14:paraId="185A4AD9">
            <w:pPr>
              <w:ind w:firstLine="220" w:firstLineChars="100"/>
              <w:jc w:val="both"/>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制冷量≥12 KW</w:t>
            </w:r>
          </w:p>
          <w:p w14:paraId="644D0FD0">
            <w:pPr>
              <w:pStyle w:val="2"/>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制热量≥14KW</w:t>
            </w:r>
          </w:p>
          <w:p w14:paraId="502AAF89">
            <w:pPr>
              <w:pStyle w:val="2"/>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额定功率&gt;80W</w:t>
            </w:r>
          </w:p>
          <w:p w14:paraId="7BEE4665">
            <w:pPr>
              <w:pStyle w:val="2"/>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最大风量≥1600m³/h</w:t>
            </w:r>
          </w:p>
          <w:p w14:paraId="71B88E8A">
            <w:pPr>
              <w:pStyle w:val="2"/>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最大噪音≤50dB(A)</w:t>
            </w:r>
          </w:p>
          <w:p w14:paraId="5C8094D3">
            <w:pPr>
              <w:pStyle w:val="2"/>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电源：220V</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506868A6">
            <w:pPr>
              <w:spacing w:line="288"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7A0A4A3F">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2"/>
                <w:sz w:val="21"/>
                <w:szCs w:val="21"/>
                <w:highlight w:val="none"/>
                <w:u w:val="none"/>
                <w:lang w:val="en-US" w:eastAsia="zh-CN" w:bidi="ar-SA"/>
              </w:rPr>
              <w:t>台</w:t>
            </w:r>
          </w:p>
        </w:tc>
        <w:tc>
          <w:tcPr>
            <w:tcW w:w="1286" w:type="dxa"/>
            <w:vMerge w:val="restart"/>
            <w:tcBorders>
              <w:top w:val="single" w:color="auto" w:sz="4" w:space="0"/>
              <w:left w:val="single" w:color="auto" w:sz="4" w:space="0"/>
              <w:right w:val="single" w:color="auto" w:sz="4" w:space="0"/>
            </w:tcBorders>
            <w:shd w:val="clear" w:color="auto" w:fill="auto"/>
            <w:vAlign w:val="center"/>
          </w:tcPr>
          <w:p w14:paraId="7BDD1CD1">
            <w:pPr>
              <w:rPr>
                <w:rFonts w:hint="eastAsia" w:ascii="宋体" w:hAnsi="宋体" w:eastAsia="宋体" w:cs="宋体"/>
                <w:sz w:val="21"/>
                <w:szCs w:val="21"/>
                <w:highlight w:val="none"/>
                <w:lang w:val="en-US" w:eastAsia="zh-CN"/>
              </w:rPr>
            </w:pPr>
            <w:r>
              <w:rPr>
                <w:rFonts w:hint="eastAsia" w:ascii="宋体" w:hAnsi="宋体" w:cs="宋体"/>
                <w:b/>
                <w:bCs/>
                <w:sz w:val="21"/>
                <w:szCs w:val="21"/>
                <w:highlight w:val="none"/>
                <w:lang w:val="en-US" w:eastAsia="zh-CN"/>
              </w:rPr>
              <w:t>1台</w:t>
            </w:r>
            <w:r>
              <w:rPr>
                <w:rFonts w:hint="eastAsia" w:ascii="宋体" w:hAnsi="宋体" w:eastAsia="宋体" w:cs="宋体"/>
                <w:b/>
                <w:bCs/>
                <w:sz w:val="21"/>
                <w:szCs w:val="21"/>
                <w:highlight w:val="none"/>
                <w:lang w:val="en-US" w:eastAsia="zh-CN"/>
              </w:rPr>
              <w:t>变频室外机</w:t>
            </w:r>
            <w:r>
              <w:rPr>
                <w:rFonts w:hint="eastAsia" w:ascii="宋体" w:hAnsi="宋体" w:cs="宋体"/>
                <w:b/>
                <w:bCs/>
                <w:sz w:val="21"/>
                <w:szCs w:val="21"/>
                <w:highlight w:val="none"/>
                <w:lang w:val="en-US" w:eastAsia="zh-CN"/>
              </w:rPr>
              <w:t>拖2台嵌入式天花机（注：1拖2形式）。</w:t>
            </w:r>
          </w:p>
        </w:tc>
      </w:tr>
      <w:tr w14:paraId="2FA0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2D5B7BEB">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6942DC86">
            <w:pPr>
              <w:spacing w:line="288" w:lineRule="auto"/>
              <w:jc w:val="center"/>
              <w:rPr>
                <w:rFonts w:hint="eastAsia" w:ascii="宋体" w:hAnsi="宋体" w:eastAsia="宋体" w:cs="宋体"/>
                <w:kern w:val="2"/>
                <w:sz w:val="21"/>
                <w:szCs w:val="21"/>
                <w:lang w:val="en-US" w:eastAsia="zh-CN" w:bidi="ar-SA"/>
              </w:rPr>
            </w:pPr>
            <w:r>
              <w:rPr>
                <w:rFonts w:hint="eastAsia" w:ascii="宋体" w:hAnsi="宋体" w:eastAsia="宋体" w:cs="宋体"/>
              </w:rPr>
              <w:t>变频室外机</w:t>
            </w:r>
          </w:p>
        </w:tc>
        <w:tc>
          <w:tcPr>
            <w:tcW w:w="3745" w:type="dxa"/>
            <w:tcBorders>
              <w:top w:val="single" w:color="auto" w:sz="4" w:space="0"/>
              <w:left w:val="single" w:color="auto" w:sz="4" w:space="0"/>
              <w:bottom w:val="single" w:color="auto" w:sz="4" w:space="0"/>
              <w:right w:val="single" w:color="auto" w:sz="4" w:space="0"/>
            </w:tcBorders>
            <w:shd w:val="clear" w:color="auto" w:fill="auto"/>
            <w:vAlign w:val="center"/>
          </w:tcPr>
          <w:p w14:paraId="093D41AE">
            <w:pPr>
              <w:ind w:firstLine="220" w:firstLineChars="100"/>
              <w:jc w:val="both"/>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制冷量≥24KW</w:t>
            </w:r>
          </w:p>
          <w:p w14:paraId="0A4FF257">
            <w:pPr>
              <w:pStyle w:val="2"/>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制热量≥26KW</w:t>
            </w:r>
          </w:p>
          <w:p w14:paraId="110756B8">
            <w:pPr>
              <w:pStyle w:val="2"/>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制冷额定功率≤8.6KW</w:t>
            </w:r>
          </w:p>
          <w:p w14:paraId="2EFE88CC">
            <w:pPr>
              <w:pStyle w:val="2"/>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制热额定功率≤8KW</w:t>
            </w:r>
          </w:p>
          <w:p w14:paraId="7D491475">
            <w:pPr>
              <w:pStyle w:val="2"/>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最大噪音≤60dB(A)</w:t>
            </w:r>
          </w:p>
          <w:p w14:paraId="23239516">
            <w:pPr>
              <w:pStyle w:val="2"/>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APF≥4.2</w:t>
            </w:r>
            <w:r>
              <w:rPr>
                <w:rFonts w:hint="eastAsia" w:cs="宋体"/>
                <w:i w:val="0"/>
                <w:iCs w:val="0"/>
                <w:color w:val="000000"/>
                <w:kern w:val="0"/>
                <w:sz w:val="22"/>
                <w:szCs w:val="22"/>
                <w:u w:val="none"/>
                <w:lang w:val="en-US" w:eastAsia="zh-CN" w:bidi="ar"/>
              </w:rPr>
              <w:t xml:space="preserve"> 电源380V</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5F2A1E68">
            <w:pPr>
              <w:spacing w:line="288"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2264E7C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2"/>
                <w:sz w:val="21"/>
                <w:szCs w:val="21"/>
                <w:highlight w:val="none"/>
                <w:u w:val="none"/>
                <w:lang w:val="en-US" w:eastAsia="zh-CN" w:bidi="ar-SA"/>
              </w:rPr>
              <w:t>台</w:t>
            </w:r>
          </w:p>
        </w:tc>
        <w:tc>
          <w:tcPr>
            <w:tcW w:w="1286" w:type="dxa"/>
            <w:vMerge w:val="continue"/>
            <w:tcBorders>
              <w:left w:val="single" w:color="auto" w:sz="4" w:space="0"/>
              <w:bottom w:val="single" w:color="auto" w:sz="4" w:space="0"/>
              <w:right w:val="single" w:color="auto" w:sz="4" w:space="0"/>
            </w:tcBorders>
            <w:shd w:val="clear" w:color="auto" w:fill="auto"/>
            <w:vAlign w:val="center"/>
          </w:tcPr>
          <w:p w14:paraId="36A6B038">
            <w:pPr>
              <w:rPr>
                <w:rFonts w:hint="eastAsia" w:ascii="宋体" w:hAnsi="宋体" w:eastAsia="宋体" w:cs="宋体"/>
                <w:sz w:val="21"/>
                <w:szCs w:val="21"/>
                <w:highlight w:val="none"/>
                <w:lang w:val="en-US" w:eastAsia="zh-CN"/>
              </w:rPr>
            </w:pPr>
          </w:p>
        </w:tc>
      </w:tr>
      <w:tr w14:paraId="671C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89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9E33EE4">
            <w:pPr>
              <w:jc w:val="center"/>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服务部分</w:t>
            </w:r>
          </w:p>
        </w:tc>
      </w:tr>
      <w:tr w14:paraId="1BD4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4D809326">
            <w:pPr>
              <w:jc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序号</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38C12D85">
            <w:pPr>
              <w:spacing w:line="288" w:lineRule="auto"/>
              <w:rPr>
                <w:rFonts w:hint="eastAsia" w:ascii="宋体" w:hAnsi="宋体" w:eastAsia="宋体" w:cs="宋体"/>
                <w:b/>
                <w:bCs/>
                <w:lang w:val="en-US" w:eastAsia="zh-CN"/>
              </w:rPr>
            </w:pPr>
            <w:r>
              <w:rPr>
                <w:rFonts w:hint="eastAsia" w:ascii="宋体" w:hAnsi="宋体" w:eastAsia="宋体" w:cs="宋体"/>
                <w:b/>
                <w:bCs/>
                <w:lang w:val="en-US" w:eastAsia="zh-CN"/>
              </w:rPr>
              <w:t>服务名称</w:t>
            </w:r>
          </w:p>
        </w:tc>
        <w:tc>
          <w:tcPr>
            <w:tcW w:w="3745" w:type="dxa"/>
            <w:tcBorders>
              <w:top w:val="single" w:color="auto" w:sz="4" w:space="0"/>
              <w:left w:val="single" w:color="auto" w:sz="4" w:space="0"/>
              <w:bottom w:val="single" w:color="auto" w:sz="4" w:space="0"/>
              <w:right w:val="single" w:color="auto" w:sz="4" w:space="0"/>
            </w:tcBorders>
            <w:shd w:val="clear" w:color="auto" w:fill="auto"/>
            <w:vAlign w:val="center"/>
          </w:tcPr>
          <w:p w14:paraId="1C5D7E23">
            <w:pPr>
              <w:spacing w:line="288" w:lineRule="auto"/>
              <w:ind w:firstLine="422" w:firstLineChars="200"/>
              <w:jc w:val="center"/>
              <w:rPr>
                <w:rFonts w:hint="eastAsia" w:ascii="宋体" w:hAnsi="宋体" w:eastAsia="宋体" w:cs="宋体"/>
                <w:b/>
                <w:bCs/>
                <w:lang w:val="en-US" w:eastAsia="zh-CN"/>
              </w:rPr>
            </w:pPr>
            <w:r>
              <w:rPr>
                <w:rFonts w:hint="eastAsia" w:ascii="宋体" w:hAnsi="宋体" w:eastAsia="宋体" w:cs="宋体"/>
                <w:b/>
                <w:bCs/>
                <w:lang w:val="en-US" w:eastAsia="zh-CN"/>
              </w:rPr>
              <w:t>服务要求</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00D45E6C">
            <w:pPr>
              <w:spacing w:line="288" w:lineRule="auto"/>
              <w:jc w:val="center"/>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数量</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0DAF4EF5">
            <w:pPr>
              <w:keepNext w:val="0"/>
              <w:keepLines w:val="0"/>
              <w:widowControl/>
              <w:suppressLineNumbers w:val="0"/>
              <w:jc w:val="center"/>
              <w:textAlignment w:val="center"/>
              <w:rPr>
                <w:rFonts w:hint="eastAsia" w:ascii="宋体" w:hAnsi="宋体" w:eastAsia="宋体" w:cs="宋体"/>
                <w:b/>
                <w:bCs/>
                <w:i w:val="0"/>
                <w:iCs w:val="0"/>
                <w:color w:val="000000"/>
                <w:kern w:val="2"/>
                <w:sz w:val="21"/>
                <w:szCs w:val="21"/>
                <w:highlight w:val="none"/>
                <w:u w:val="none"/>
                <w:lang w:val="en-US" w:eastAsia="zh-CN" w:bidi="ar-SA"/>
              </w:rPr>
            </w:pPr>
            <w:r>
              <w:rPr>
                <w:rFonts w:hint="eastAsia" w:ascii="宋体" w:hAnsi="宋体" w:eastAsia="宋体" w:cs="宋体"/>
                <w:b/>
                <w:bCs/>
                <w:i w:val="0"/>
                <w:iCs w:val="0"/>
                <w:color w:val="000000"/>
                <w:kern w:val="2"/>
                <w:sz w:val="21"/>
                <w:szCs w:val="21"/>
                <w:highlight w:val="none"/>
                <w:u w:val="none"/>
                <w:lang w:val="en-US" w:eastAsia="zh-CN" w:bidi="ar-SA"/>
              </w:rPr>
              <w:t>单位</w:t>
            </w:r>
          </w:p>
        </w:tc>
        <w:tc>
          <w:tcPr>
            <w:tcW w:w="1286" w:type="dxa"/>
            <w:tcBorders>
              <w:top w:val="single" w:color="auto" w:sz="4" w:space="0"/>
              <w:left w:val="single" w:color="auto" w:sz="4" w:space="0"/>
              <w:bottom w:val="single" w:color="auto" w:sz="4" w:space="0"/>
              <w:right w:val="single" w:color="auto" w:sz="4" w:space="0"/>
            </w:tcBorders>
            <w:shd w:val="clear" w:color="auto" w:fill="auto"/>
            <w:vAlign w:val="center"/>
          </w:tcPr>
          <w:p w14:paraId="2B68A97E">
            <w:pPr>
              <w:jc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备注</w:t>
            </w:r>
          </w:p>
        </w:tc>
      </w:tr>
      <w:tr w14:paraId="6AC8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29305E61">
            <w:pPr>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14:paraId="4ED27030">
            <w:pPr>
              <w:spacing w:line="288"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rPr>
              <w:t>辅材及其他</w:t>
            </w:r>
          </w:p>
        </w:tc>
        <w:tc>
          <w:tcPr>
            <w:tcW w:w="3745" w:type="dxa"/>
            <w:tcBorders>
              <w:top w:val="single" w:color="auto" w:sz="4" w:space="0"/>
              <w:left w:val="single" w:color="auto" w:sz="4" w:space="0"/>
              <w:bottom w:val="single" w:color="auto" w:sz="4" w:space="0"/>
              <w:right w:val="single" w:color="auto" w:sz="4" w:space="0"/>
            </w:tcBorders>
            <w:shd w:val="clear" w:color="auto" w:fill="auto"/>
            <w:vAlign w:val="center"/>
          </w:tcPr>
          <w:p w14:paraId="41D3EB58">
            <w:pPr>
              <w:spacing w:line="288" w:lineRule="auto"/>
              <w:ind w:firstLine="420"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3*16mm² +2电缆(硬)</w:t>
            </w:r>
            <w:r>
              <w:rPr>
                <w:rFonts w:hint="eastAsia" w:ascii="宋体" w:hAnsi="宋体" w:eastAsia="宋体" w:cs="宋体"/>
                <w:i w:val="0"/>
                <w:iCs w:val="0"/>
                <w:color w:val="auto"/>
                <w:kern w:val="0"/>
                <w:sz w:val="22"/>
                <w:szCs w:val="22"/>
                <w:u w:val="none"/>
                <w:lang w:val="en-US" w:eastAsia="zh-CN" w:bidi="ar"/>
              </w:rPr>
              <w:t>≥</w:t>
            </w:r>
            <w:r>
              <w:rPr>
                <w:rFonts w:hint="eastAsia" w:ascii="宋体" w:hAnsi="宋体" w:cs="宋体"/>
                <w:color w:val="auto"/>
                <w:highlight w:val="none"/>
                <w:lang w:val="en-US" w:eastAsia="zh-CN"/>
              </w:rPr>
              <w:t>15米</w:t>
            </w:r>
          </w:p>
          <w:p w14:paraId="0A274778">
            <w:pPr>
              <w:spacing w:line="288" w:lineRule="auto"/>
              <w:ind w:firstLine="420"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rPr>
              <w:t>3*4mm²+1电缆(软)</w:t>
            </w:r>
            <w:r>
              <w:rPr>
                <w:rFonts w:hint="eastAsia" w:ascii="宋体" w:hAnsi="宋体" w:eastAsia="宋体" w:cs="宋体"/>
                <w:i w:val="0"/>
                <w:iCs w:val="0"/>
                <w:color w:val="auto"/>
                <w:kern w:val="0"/>
                <w:sz w:val="22"/>
                <w:szCs w:val="22"/>
                <w:u w:val="none"/>
                <w:lang w:val="en-US" w:eastAsia="zh-CN" w:bidi="ar"/>
              </w:rPr>
              <w:t>≥</w:t>
            </w:r>
            <w:r>
              <w:rPr>
                <w:rFonts w:hint="eastAsia" w:ascii="宋体" w:hAnsi="宋体" w:cs="宋体"/>
                <w:color w:val="auto"/>
                <w:highlight w:val="none"/>
                <w:lang w:val="en-US" w:eastAsia="zh-CN"/>
              </w:rPr>
              <w:t>200米</w:t>
            </w:r>
          </w:p>
          <w:p w14:paraId="1BA3BFD7">
            <w:pPr>
              <w:spacing w:line="288"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开关，线管等辅材</w:t>
            </w:r>
          </w:p>
          <w:p w14:paraId="4DE18DF6">
            <w:pPr>
              <w:spacing w:line="288"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人工、铝方通</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14:paraId="749BBA39">
            <w:pPr>
              <w:spacing w:line="288"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p>
        </w:tc>
        <w:tc>
          <w:tcPr>
            <w:tcW w:w="1005" w:type="dxa"/>
            <w:tcBorders>
              <w:top w:val="single" w:color="auto" w:sz="4" w:space="0"/>
              <w:left w:val="single" w:color="auto" w:sz="4" w:space="0"/>
              <w:bottom w:val="single" w:color="auto" w:sz="4" w:space="0"/>
              <w:right w:val="single" w:color="auto" w:sz="4" w:space="0"/>
            </w:tcBorders>
            <w:shd w:val="clear" w:color="auto" w:fill="auto"/>
            <w:vAlign w:val="center"/>
          </w:tcPr>
          <w:p w14:paraId="48315E5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bidi="ar-SA"/>
              </w:rPr>
              <w:t>项</w:t>
            </w:r>
          </w:p>
        </w:tc>
        <w:tc>
          <w:tcPr>
            <w:tcW w:w="1286" w:type="dxa"/>
            <w:tcBorders>
              <w:top w:val="single" w:color="auto" w:sz="4" w:space="0"/>
              <w:left w:val="single" w:color="auto" w:sz="4" w:space="0"/>
              <w:bottom w:val="single" w:color="auto" w:sz="4" w:space="0"/>
              <w:right w:val="single" w:color="auto" w:sz="4" w:space="0"/>
            </w:tcBorders>
            <w:shd w:val="clear" w:color="auto" w:fill="auto"/>
            <w:vAlign w:val="center"/>
          </w:tcPr>
          <w:p w14:paraId="5D5D4BFE">
            <w:pPr>
              <w:jc w:val="center"/>
              <w:rPr>
                <w:rFonts w:hint="eastAsia"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根据现场实际安装需要核定</w:t>
            </w:r>
          </w:p>
        </w:tc>
      </w:tr>
      <w:tr w14:paraId="2129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8931"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F2F31EC">
            <w:pPr>
              <w:jc w:val="left"/>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说明：</w:t>
            </w:r>
          </w:p>
          <w:p w14:paraId="0CCE843E">
            <w:pPr>
              <w:pageBreakBefore w:val="0"/>
              <w:widowControl/>
              <w:kinsoku/>
              <w:overflowPunct/>
              <w:topLinePunct w:val="0"/>
              <w:bidi w:val="0"/>
              <w:snapToGrid/>
              <w:spacing w:line="44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文件必须标明所投货物的品牌与参数，保证原厂正品供货。</w:t>
            </w:r>
          </w:p>
          <w:p w14:paraId="2F3CFA18">
            <w:pPr>
              <w:pageBreakBefore w:val="0"/>
              <w:widowControl/>
              <w:kinsoku/>
              <w:overflowPunct/>
              <w:topLinePunct w:val="0"/>
              <w:bidi w:val="0"/>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2.所有技术参数及要求采购人验收时将逐条核对，如发现与实际情况不符、虚假响应等，采购人有权报监管部门并追究违约责任。</w:t>
            </w:r>
          </w:p>
          <w:p w14:paraId="0F0CCD7D">
            <w:pPr>
              <w:pageBreakBefore w:val="0"/>
              <w:widowControl/>
              <w:kinsoku/>
              <w:overflowPunct/>
              <w:topLinePunct w:val="0"/>
              <w:bidi w:val="0"/>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响应人应按照谈判文件要求提供证明材料（如有）。若响应人提供了竞争性谈判文件未要求的证明材料，谈判小组将不予评审。响应人提供的证明材料须清晰地反映评审内容，如因材料模糊不清，导致谈判小组无法辨认的，谈判小组可以不予认可，一切后果由响应人自行承担。</w:t>
            </w:r>
          </w:p>
          <w:p w14:paraId="34517144">
            <w:pPr>
              <w:pageBreakBefore w:val="0"/>
              <w:widowControl/>
              <w:kinsoku/>
              <w:overflowPunct/>
              <w:topLinePunct w:val="0"/>
              <w:bidi w:val="0"/>
              <w:snapToGrid/>
              <w:spacing w:line="440" w:lineRule="exact"/>
              <w:jc w:val="left"/>
              <w:textAlignment w:val="auto"/>
              <w:rPr>
                <w:rFonts w:hint="default" w:ascii="宋体" w:hAnsi="宋体" w:eastAsia="宋体" w:cs="宋体"/>
                <w:sz w:val="21"/>
                <w:szCs w:val="21"/>
                <w:highlight w:val="none"/>
                <w:lang w:val="en-US" w:eastAsia="zh-CN"/>
              </w:rPr>
            </w:pPr>
            <w:r>
              <w:rPr>
                <w:rFonts w:hint="eastAsia" w:ascii="宋体" w:hAnsi="宋体" w:eastAsia="宋体" w:cs="宋体"/>
                <w:b/>
                <w:bCs/>
                <w:color w:val="auto"/>
                <w:sz w:val="21"/>
                <w:szCs w:val="21"/>
                <w:highlight w:val="none"/>
                <w:lang w:val="en-US" w:eastAsia="zh-CN"/>
              </w:rPr>
              <w:t>4.本项目采用固定总价包干模式，合同总价已完整涵盖中央空调设备采购、运输装卸、就位安装、系统调试、管线辅材、高空作业费及验收交付等全部费用。供应商须确保设备按规范安装到位并达到正常投用标准，采购人无需就安装环节另行支付任何追加费用，供应商不得以施工难度、材料损耗、现场环境等任何理由提出额外增项或费用追加要求。</w:t>
            </w:r>
          </w:p>
        </w:tc>
      </w:tr>
    </w:tbl>
    <w:p w14:paraId="3B16B7C1">
      <w:pPr>
        <w:pStyle w:val="5"/>
        <w:tabs>
          <w:tab w:val="left" w:pos="2730"/>
        </w:tabs>
        <w:ind w:firstLine="413" w:firstLineChars="196"/>
        <w:rPr>
          <w:color w:val="auto"/>
          <w:sz w:val="21"/>
          <w:szCs w:val="21"/>
          <w:highlight w:val="none"/>
        </w:rPr>
      </w:pPr>
      <w:r>
        <w:rPr>
          <w:rFonts w:hint="eastAsia" w:ascii="宋体" w:hAnsi="宋体" w:eastAsia="宋体" w:cs="宋体"/>
          <w:color w:val="auto"/>
          <w:sz w:val="21"/>
          <w:szCs w:val="21"/>
          <w:highlight w:val="none"/>
        </w:rPr>
        <w:t>三、人员培训要求</w:t>
      </w:r>
    </w:p>
    <w:p w14:paraId="690AF131">
      <w:pPr>
        <w:pageBreakBefore w:val="0"/>
        <w:widowControl/>
        <w:kinsoku/>
        <w:overflowPunct/>
        <w:topLinePunct w:val="0"/>
        <w:bidi w:val="0"/>
        <w:snapToGrid/>
        <w:spacing w:line="440" w:lineRule="exact"/>
        <w:jc w:val="left"/>
        <w:textAlignment w:val="auto"/>
        <w:rPr>
          <w:rFonts w:ascii="宋体" w:hAnsi="宋体"/>
          <w:color w:val="auto"/>
          <w:sz w:val="21"/>
          <w:szCs w:val="21"/>
          <w:highlight w:val="none"/>
        </w:rPr>
      </w:pPr>
      <w:r>
        <w:rPr>
          <w:rFonts w:hint="eastAsia" w:ascii="宋体" w:hAnsi="宋体"/>
          <w:color w:val="auto"/>
          <w:sz w:val="21"/>
          <w:szCs w:val="21"/>
          <w:highlight w:val="none"/>
        </w:rPr>
        <w:t xml:space="preserve">    货物安装、调试、验收合格后，</w:t>
      </w:r>
      <w:r>
        <w:rPr>
          <w:rFonts w:hint="eastAsia" w:ascii="宋体" w:hAnsi="宋体"/>
          <w:color w:val="auto"/>
          <w:sz w:val="21"/>
          <w:szCs w:val="21"/>
          <w:highlight w:val="none"/>
          <w:lang w:val="en-US" w:eastAsia="zh-CN"/>
        </w:rPr>
        <w:t>成交供应商</w:t>
      </w:r>
      <w:r>
        <w:rPr>
          <w:rFonts w:hint="eastAsia" w:ascii="宋体" w:hAnsi="宋体"/>
          <w:color w:val="auto"/>
          <w:sz w:val="21"/>
          <w:szCs w:val="21"/>
          <w:highlight w:val="none"/>
        </w:rPr>
        <w:t>应对采购人的相关人员进行免费现场培训。培训内容包括基本操作、保养维修、常见故障及解决办法等。</w:t>
      </w:r>
    </w:p>
    <w:p w14:paraId="350AFC25">
      <w:pPr>
        <w:pStyle w:val="5"/>
        <w:pageBreakBefore w:val="0"/>
        <w:tabs>
          <w:tab w:val="left" w:pos="2730"/>
        </w:tabs>
        <w:kinsoku/>
        <w:overflowPunct/>
        <w:topLinePunct w:val="0"/>
        <w:bidi w:val="0"/>
        <w:snapToGrid/>
        <w:spacing w:line="440" w:lineRule="exact"/>
        <w:ind w:firstLine="413" w:firstLineChars="196"/>
        <w:textAlignment w:val="auto"/>
        <w:rPr>
          <w:color w:val="auto"/>
          <w:sz w:val="21"/>
          <w:szCs w:val="21"/>
          <w:highlight w:val="none"/>
        </w:rPr>
      </w:pPr>
      <w:r>
        <w:rPr>
          <w:rFonts w:hint="eastAsia"/>
          <w:color w:val="auto"/>
          <w:sz w:val="21"/>
          <w:szCs w:val="21"/>
          <w:highlight w:val="none"/>
        </w:rPr>
        <w:t>四、货物质量及售后服务要求</w:t>
      </w:r>
    </w:p>
    <w:p w14:paraId="5F261900">
      <w:pPr>
        <w:pageBreakBefore w:val="0"/>
        <w:widowControl/>
        <w:kinsoku/>
        <w:overflowPunct/>
        <w:topLinePunct w:val="0"/>
        <w:bidi w:val="0"/>
        <w:snapToGrid/>
        <w:spacing w:line="440" w:lineRule="exact"/>
        <w:jc w:val="left"/>
        <w:textAlignment w:val="auto"/>
        <w:rPr>
          <w:rFonts w:ascii="宋体" w:hAnsi="宋体"/>
          <w:color w:val="auto"/>
          <w:sz w:val="21"/>
          <w:szCs w:val="21"/>
          <w:highlight w:val="none"/>
        </w:rPr>
      </w:pPr>
      <w:r>
        <w:rPr>
          <w:rFonts w:hint="eastAsia" w:ascii="宋体" w:hAnsi="宋体"/>
          <w:color w:val="auto"/>
          <w:sz w:val="21"/>
          <w:szCs w:val="21"/>
          <w:highlight w:val="none"/>
        </w:rPr>
        <w:t xml:space="preserve">    1、货物质量：</w:t>
      </w:r>
      <w:r>
        <w:rPr>
          <w:rFonts w:hint="eastAsia" w:ascii="宋体" w:hAnsi="宋体"/>
          <w:color w:val="auto"/>
          <w:sz w:val="21"/>
          <w:szCs w:val="21"/>
          <w:highlight w:val="none"/>
          <w:lang w:val="en-US" w:eastAsia="zh-CN"/>
        </w:rPr>
        <w:t>成交供应商</w:t>
      </w:r>
      <w:r>
        <w:rPr>
          <w:rFonts w:hint="eastAsia" w:ascii="宋体" w:hAnsi="宋体"/>
          <w:color w:val="auto"/>
          <w:sz w:val="21"/>
          <w:szCs w:val="21"/>
          <w:highlight w:val="none"/>
        </w:rPr>
        <w:t>提供的货物必须是全新、原装、合格正品，完全符合国家规定的质量标准和厂方的标准。货物完好，配件齐全。</w:t>
      </w:r>
    </w:p>
    <w:p w14:paraId="3157A65D">
      <w:pPr>
        <w:pageBreakBefore w:val="0"/>
        <w:widowControl/>
        <w:kinsoku/>
        <w:overflowPunct/>
        <w:topLinePunct w:val="0"/>
        <w:bidi w:val="0"/>
        <w:snapToGrid/>
        <w:spacing w:line="440" w:lineRule="exact"/>
        <w:jc w:val="left"/>
        <w:textAlignment w:val="auto"/>
        <w:rPr>
          <w:rFonts w:ascii="宋体" w:hAnsi="宋体"/>
          <w:color w:val="auto"/>
          <w:sz w:val="21"/>
          <w:szCs w:val="21"/>
          <w:highlight w:val="none"/>
        </w:rPr>
      </w:pPr>
      <w:r>
        <w:rPr>
          <w:rFonts w:hint="eastAsia" w:ascii="宋体" w:hAnsi="宋体"/>
          <w:color w:val="auto"/>
          <w:sz w:val="21"/>
          <w:szCs w:val="21"/>
          <w:highlight w:val="none"/>
        </w:rPr>
        <w:t xml:space="preserve">    2、保修及售后服务：依据商品的保修条款及售后服务条款，提供原厂质保，质保期按照国家规定，且不低于所供品牌向用户承诺的质保期限，</w:t>
      </w:r>
      <w:r>
        <w:rPr>
          <w:rFonts w:hint="eastAsia" w:ascii="宋体" w:hAnsi="宋体"/>
          <w:color w:val="auto"/>
          <w:sz w:val="21"/>
          <w:szCs w:val="21"/>
          <w:highlight w:val="none"/>
          <w:lang w:eastAsia="zh-CN"/>
        </w:rPr>
        <w:t>谈判文件</w:t>
      </w:r>
      <w:r>
        <w:rPr>
          <w:rFonts w:hint="eastAsia" w:ascii="宋体" w:hAnsi="宋体"/>
          <w:color w:val="auto"/>
          <w:sz w:val="21"/>
          <w:szCs w:val="21"/>
          <w:highlight w:val="none"/>
        </w:rPr>
        <w:t>另有约定的从其约定。质保期从货物验收合格后算起。</w:t>
      </w:r>
    </w:p>
    <w:p w14:paraId="388EF3FA">
      <w:pPr>
        <w:pStyle w:val="5"/>
        <w:pageBreakBefore w:val="0"/>
        <w:tabs>
          <w:tab w:val="left" w:pos="2730"/>
        </w:tabs>
        <w:kinsoku/>
        <w:overflowPunct/>
        <w:topLinePunct w:val="0"/>
        <w:bidi w:val="0"/>
        <w:snapToGrid/>
        <w:spacing w:line="440" w:lineRule="exact"/>
        <w:ind w:firstLine="413" w:firstLineChars="196"/>
        <w:textAlignment w:val="auto"/>
        <w:rPr>
          <w:color w:val="auto"/>
          <w:sz w:val="21"/>
          <w:szCs w:val="21"/>
          <w:highlight w:val="none"/>
        </w:rPr>
      </w:pPr>
      <w:r>
        <w:rPr>
          <w:rFonts w:hint="eastAsia"/>
          <w:color w:val="auto"/>
          <w:sz w:val="21"/>
          <w:szCs w:val="21"/>
          <w:highlight w:val="none"/>
        </w:rPr>
        <w:t xml:space="preserve">五、验收     </w:t>
      </w:r>
    </w:p>
    <w:p w14:paraId="1EF90293">
      <w:pPr>
        <w:pageBreakBefore w:val="0"/>
        <w:widowControl/>
        <w:kinsoku/>
        <w:overflowPunct/>
        <w:topLinePunct w:val="0"/>
        <w:bidi w:val="0"/>
        <w:snapToGrid/>
        <w:spacing w:line="440" w:lineRule="exact"/>
        <w:ind w:firstLine="405"/>
        <w:jc w:val="lef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rPr>
        <w:t xml:space="preserve"> </w:t>
      </w:r>
      <w:r>
        <w:rPr>
          <w:rFonts w:hint="eastAsia" w:ascii="宋体" w:hAnsi="宋体"/>
          <w:color w:val="auto"/>
          <w:sz w:val="21"/>
          <w:szCs w:val="21"/>
          <w:highlight w:val="none"/>
          <w:lang w:val="en-US" w:eastAsia="zh-CN"/>
        </w:rPr>
        <w:t>成交供应商</w:t>
      </w:r>
      <w:r>
        <w:rPr>
          <w:rFonts w:hint="eastAsia" w:ascii="宋体" w:hAnsi="宋体"/>
          <w:color w:val="auto"/>
          <w:sz w:val="21"/>
          <w:szCs w:val="21"/>
          <w:highlight w:val="none"/>
        </w:rPr>
        <w:t>和采购人双方共同实施验收工作，结果和验收报告经双方确认后生</w:t>
      </w:r>
      <w:r>
        <w:rPr>
          <w:rFonts w:hint="eastAsia" w:ascii="宋体" w:hAnsi="宋体"/>
          <w:color w:val="auto"/>
          <w:sz w:val="21"/>
          <w:szCs w:val="21"/>
          <w:highlight w:val="none"/>
          <w:lang w:eastAsia="zh-CN"/>
        </w:rPr>
        <w:t>效。</w:t>
      </w:r>
    </w:p>
    <w:p w14:paraId="50899291">
      <w:bookmarkStart w:id="4" w:name="_GoBack"/>
      <w:bookmarkEnd w:id="4"/>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2CDC9">
    <w:pPr>
      <w:pStyle w:val="6"/>
      <w:pBdr>
        <w:top w:val="single" w:color="auto" w:sz="4" w:space="1"/>
      </w:pBdr>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3EBF72">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3EBF72">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094C2">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27900"/>
    <w:rsid w:val="0E527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100" w:after="100"/>
      <w:jc w:val="center"/>
      <w:outlineLvl w:val="0"/>
    </w:pPr>
    <w:rPr>
      <w:b/>
      <w:bCs/>
      <w:kern w:val="44"/>
      <w:sz w:val="32"/>
      <w:szCs w:val="44"/>
    </w:rPr>
  </w:style>
  <w:style w:type="paragraph" w:styleId="5">
    <w:name w:val="heading 3"/>
    <w:basedOn w:val="1"/>
    <w:next w:val="1"/>
    <w:qFormat/>
    <w:uiPriority w:val="0"/>
    <w:pPr>
      <w:keepNext/>
      <w:keepLines/>
      <w:wordWrap w:val="0"/>
      <w:autoSpaceDE w:val="0"/>
      <w:autoSpaceDN w:val="0"/>
      <w:adjustRightInd w:val="0"/>
      <w:spacing w:line="440" w:lineRule="exact"/>
      <w:jc w:val="left"/>
      <w:outlineLvl w:val="2"/>
    </w:pPr>
    <w:rPr>
      <w:rFonts w:ascii="宋体"/>
      <w:b/>
      <w:kern w:val="0"/>
      <w:sz w:val="24"/>
      <w:szCs w:val="20"/>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tabs>
        <w:tab w:val="left" w:pos="567"/>
      </w:tabs>
      <w:ind w:firstLine="420" w:firstLineChars="100"/>
    </w:pPr>
  </w:style>
  <w:style w:type="paragraph" w:styleId="3">
    <w:name w:val="Body Text"/>
    <w:basedOn w:val="1"/>
    <w:qFormat/>
    <w:uiPriority w:val="0"/>
    <w:pPr>
      <w:tabs>
        <w:tab w:val="left" w:pos="567"/>
      </w:tabs>
      <w:spacing w:before="120" w:line="22" w:lineRule="atLeast"/>
    </w:pPr>
    <w:rPr>
      <w:rFonts w:ascii="宋体" w:hAnsi="宋体"/>
      <w:sz w:val="24"/>
    </w:rPr>
  </w:style>
  <w:style w:type="paragraph" w:styleId="6">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2026-10-23T03:50:00Z</dcterms:created>
  <dc:creator>NTKO</dc:creator>
  <cp:lastModifiedBy>NTKO</cp:lastModifiedBy>
  <dcterms:modified xsi:type="dcterms:W3CDTF">2026-10-23T03:50:56Z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A08872D176864837B583CB564515EEB4_11</vt:lpwstr>
  </property>
  <property fmtid="{D5CDD505-2E9C-101B-9397-08002B2CF9AE}" pid="4" name="KSOTemplateDocerSaveRecord">
    <vt:lpwstr>eyJoZGlkIjoiYTg0MTM2OTgzZWYzMDE3ZjJjZDgyMzM1Y2M5NTYyZGIiLCJ1c2VySWQiOiI4MDc5MDQxNzAifQ==</vt:lpwstr>
  </property>
</Properties>
</file>