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F5D0B">
      <w:pPr>
        <w:pStyle w:val="4"/>
        <w:rPr>
          <w:rFonts w:hint="eastAsia" w:ascii="宋体" w:hAnsi="宋体" w:eastAsia="宋体" w:cs="宋体"/>
          <w:color w:val="auto"/>
          <w:sz w:val="21"/>
          <w:szCs w:val="21"/>
          <w:highlight w:val="none"/>
        </w:rPr>
      </w:pPr>
      <w:r>
        <w:rPr>
          <w:rFonts w:hint="eastAsia"/>
          <w:color w:val="auto"/>
          <w:highlight w:val="none"/>
        </w:rPr>
        <w:t>采购需求</w:t>
      </w:r>
    </w:p>
    <w:p w14:paraId="6B704E97">
      <w:pPr>
        <w:pStyle w:val="5"/>
        <w:keepNext w:val="0"/>
        <w:keepLines w:val="0"/>
        <w:pageBreakBefore w:val="0"/>
        <w:kinsoku/>
        <w:wordWrap/>
        <w:overflowPunct/>
        <w:topLinePunct w:val="0"/>
        <w:bidi w:val="0"/>
        <w:snapToGrid/>
        <w:spacing w:after="0" w:line="360" w:lineRule="auto"/>
        <w:ind w:left="0" w:firstLine="0" w:firstLineChars="0"/>
        <w:jc w:val="left"/>
        <w:outlineLvl w:val="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一、《微生物检验技术工作手册》数字教材参数及技术服务要求</w:t>
      </w:r>
    </w:p>
    <w:p w14:paraId="7E54BC9F">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textAlignment w:val="auto"/>
        <w:outlineLvl w:val="0"/>
        <w:rPr>
          <w:rFonts w:hint="eastAsia" w:ascii="宋体" w:hAnsi="宋体" w:eastAsia="宋体" w:cs="宋体"/>
          <w:b/>
          <w:bCs/>
          <w:color w:val="auto"/>
          <w:sz w:val="21"/>
          <w:szCs w:val="21"/>
          <w:highlight w:val="none"/>
          <w:lang w:val="en-US" w:eastAsia="zh-CN"/>
        </w:rPr>
      </w:pPr>
      <w:r>
        <w:rPr>
          <w:rFonts w:hint="eastAsia" w:hAnsi="宋体"/>
          <w:b/>
          <w:bCs/>
          <w:color w:val="auto"/>
          <w:szCs w:val="21"/>
          <w:highlight w:val="none"/>
          <w:lang w:val="en-US" w:eastAsia="zh-CN"/>
        </w:rPr>
        <w:t>（一）</w:t>
      </w:r>
      <w:r>
        <w:rPr>
          <w:rFonts w:hint="eastAsia" w:ascii="宋体" w:hAnsi="宋体" w:eastAsia="宋体" w:cs="宋体"/>
          <w:b/>
          <w:bCs/>
          <w:color w:val="auto"/>
          <w:sz w:val="21"/>
          <w:szCs w:val="21"/>
          <w:highlight w:val="none"/>
          <w:lang w:val="en-US" w:eastAsia="zh-CN"/>
        </w:rPr>
        <w:t>总体要求</w:t>
      </w:r>
    </w:p>
    <w:p w14:paraId="12936484">
      <w:pPr>
        <w:pStyle w:val="5"/>
        <w:keepNext w:val="0"/>
        <w:keepLines w:val="0"/>
        <w:pageBreakBefore w:val="0"/>
        <w:kinsoku/>
        <w:wordWrap/>
        <w:overflowPunct/>
        <w:topLinePunct w:val="0"/>
        <w:bidi w:val="0"/>
        <w:snapToGrid/>
        <w:spacing w:after="0" w:line="360" w:lineRule="auto"/>
        <w:ind w:left="0" w:firstLine="422" w:firstLineChars="200"/>
        <w:outlineLvl w:val="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1.技术要求</w:t>
      </w:r>
    </w:p>
    <w:p w14:paraId="0B7B859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1.1跨平台兼容性：确保教材内容在不同操作系统和平台上均能正确显示，包括Windows、macOS、Linux、iOS和Android。</w:t>
      </w:r>
    </w:p>
    <w:p w14:paraId="5D31740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1.2响应式布局：编辑器生成的内容应支持响应式布局，以适应不同尺寸的屏幕，如桌面显示器、平板电脑和智能手机。</w:t>
      </w:r>
    </w:p>
    <w:p w14:paraId="1454943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1.3移动设备优化：对移动设备进行特别优化，包括触控操作的友好性、屏幕旋转适应性等。</w:t>
      </w:r>
    </w:p>
    <w:p w14:paraId="6850018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1.4字体和排版优化：自适应不同设备的屏幕分辨率和像素密度，确保字体清晰可读，排版整洁。</w:t>
      </w:r>
    </w:p>
    <w:p w14:paraId="50C5FEA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1.5多媒体内容适配：确保图像、视频和音频等多媒体内容在电脑、平板、移动端上均能正确显示和播放。</w:t>
      </w:r>
    </w:p>
    <w:p w14:paraId="066E9721">
      <w:pPr>
        <w:pStyle w:val="5"/>
        <w:keepNext w:val="0"/>
        <w:keepLines w:val="0"/>
        <w:pageBreakBefore w:val="0"/>
        <w:kinsoku/>
        <w:wordWrap/>
        <w:overflowPunct/>
        <w:topLinePunct w:val="0"/>
        <w:bidi w:val="0"/>
        <w:snapToGrid/>
        <w:spacing w:after="0" w:line="360" w:lineRule="auto"/>
        <w:ind w:left="0" w:firstLine="422" w:firstLineChars="200"/>
        <w:outlineLvl w:val="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2.服务要求</w:t>
      </w:r>
    </w:p>
    <w:p w14:paraId="11F1C85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2.1支持数字教材从开发到出版的全流程服务，包括数字教材的培训、对接出版、上架服务。</w:t>
      </w:r>
    </w:p>
    <w:p w14:paraId="76023600">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2.2系统界面及功能根据用户操作习惯进行持续优化，支持直观的用户交互体验。</w:t>
      </w:r>
    </w:p>
    <w:p w14:paraId="17460824">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2.3支持编辑与教师的一对一指导服务，对教材出版做整体把关。</w:t>
      </w:r>
    </w:p>
    <w:p w14:paraId="4C9E206B">
      <w:pPr>
        <w:pStyle w:val="6"/>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2.4合作出版单位应具有《出版物经营许可证》，并签订出版合同，出版时间以出版合同约定为准。</w:t>
      </w:r>
    </w:p>
    <w:p w14:paraId="3A80EF10">
      <w:pPr>
        <w:pStyle w:val="6"/>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2.5合作出版单位严格落实国家新闻出版署规定的三审三校制度和责任编辑制度，出版后提供ISBN号。</w:t>
      </w:r>
    </w:p>
    <w:p w14:paraId="600CC47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（二）数字教材编辑系统</w:t>
      </w:r>
    </w:p>
    <w:p w14:paraId="42CA81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1.支持创建教材后生成默认的教材目录，支持按模板导入或自定义目录标题。</w:t>
      </w:r>
    </w:p>
    <w:p w14:paraId="756347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2.支持一个账号使用教材编辑器创建多本教材，编写列表展示账号下创建的所有教材，支持删除教材。</w:t>
      </w:r>
    </w:p>
    <w:p w14:paraId="44488A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教材编写团队管理：教材总编辑可管理教材编写团队，包括添加成员、</w:t>
      </w:r>
      <w:r>
        <w:rPr>
          <w:rFonts w:hint="eastAsia" w:ascii="宋体" w:hAnsi="宋体" w:eastAsia="宋体" w:cs="宋体"/>
          <w:color w:val="auto"/>
          <w:kern w:val="0"/>
          <w:sz w:val="21"/>
          <w:szCs w:val="21"/>
          <w:highlight w:val="none"/>
          <w:lang w:val="en-US" w:eastAsia="zh-CN"/>
        </w:rPr>
        <w:t>设置成员权限、</w:t>
      </w:r>
      <w:r>
        <w:rPr>
          <w:rFonts w:hint="eastAsia" w:ascii="宋体" w:hAnsi="宋体" w:eastAsia="宋体" w:cs="宋体"/>
          <w:color w:val="auto"/>
          <w:kern w:val="0"/>
          <w:sz w:val="21"/>
          <w:szCs w:val="21"/>
          <w:highlight w:val="none"/>
        </w:rPr>
        <w:t>移除成员</w:t>
      </w:r>
      <w:r>
        <w:rPr>
          <w:rFonts w:hint="eastAsia" w:ascii="宋体" w:hAnsi="宋体" w:eastAsia="宋体" w:cs="宋体"/>
          <w:color w:val="auto"/>
          <w:sz w:val="21"/>
          <w:szCs w:val="21"/>
          <w:highlight w:val="none"/>
          <w:lang w:val="en-US" w:eastAsia="zh-CN"/>
        </w:rPr>
        <w:t>等。</w:t>
      </w:r>
    </w:p>
    <w:p w14:paraId="272E81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4.支持标题、子标题等文档结构的创建和管理。</w:t>
      </w:r>
    </w:p>
    <w:p w14:paraId="4DD375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5.支持导出章节目录，支持导出PDF版或Word版。</w:t>
      </w:r>
    </w:p>
    <w:p w14:paraId="7F785B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▲6.支持设置目录标签页的复用模板，供其他章节沿用。</w:t>
      </w:r>
    </w:p>
    <w:p w14:paraId="1F955F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7.教材章节内容支持自定义设置和命名多个标签页。</w:t>
      </w:r>
    </w:p>
    <w:p w14:paraId="311C66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8.支持对素材分类形成目录，设置可见权限。</w:t>
      </w:r>
    </w:p>
    <w:p w14:paraId="5A1E42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9.支持素材库新建文件夹、刷新、删除、移动、下载等操作。</w:t>
      </w:r>
    </w:p>
    <w:p w14:paraId="4AEAA7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▲10.支持2G以上超大文件资源上传至素材库，并在教材建设中引用。</w:t>
      </w:r>
    </w:p>
    <w:p w14:paraId="4C8EEA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11.素材库支持缩略图、列表模式展示。</w:t>
      </w:r>
    </w:p>
    <w:p w14:paraId="1643D6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12.可通过关键词或资源名称检索资源，支持通过文件类型分类检索。</w:t>
      </w:r>
    </w:p>
    <w:p w14:paraId="0F3A8A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13.教材章节管理：支持新建教材章、设置章节内容模板等。</w:t>
      </w:r>
    </w:p>
    <w:p w14:paraId="5B19C4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14.支持基本文本格式：标题层级、字号、</w:t>
      </w:r>
      <w:r>
        <w:rPr>
          <w:rFonts w:hint="eastAsia" w:ascii="宋体" w:hAnsi="宋体" w:eastAsia="宋体" w:cs="宋体"/>
          <w:color w:val="auto"/>
          <w:kern w:val="0"/>
          <w:sz w:val="21"/>
          <w:szCs w:val="21"/>
          <w:highlight w:val="none"/>
        </w:rPr>
        <w:t>加粗、斜体、下划线、删除线、上标下标、颜色、背景色等。</w:t>
      </w:r>
      <w:r>
        <w:rPr>
          <w:rFonts w:hint="eastAsia" w:ascii="宋体" w:hAnsi="宋体" w:eastAsia="宋体" w:cs="宋体"/>
          <w:color w:val="auto"/>
          <w:kern w:val="0"/>
          <w:sz w:val="21"/>
          <w:szCs w:val="21"/>
          <w:highlight w:val="none"/>
          <w:lang w:eastAsia="zh-CN"/>
        </w:rPr>
        <w:t>支持格式刷。</w:t>
      </w:r>
    </w:p>
    <w:p w14:paraId="2A39A1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r>
        <w:rPr>
          <w:rFonts w:hint="eastAsia" w:ascii="宋体" w:hAnsi="宋体" w:eastAsia="宋体" w:cs="宋体"/>
          <w:color w:val="auto"/>
          <w:kern w:val="0"/>
          <w:sz w:val="21"/>
          <w:szCs w:val="21"/>
          <w:highlight w:val="none"/>
        </w:rPr>
        <w:t>支持段落格式：对齐方式、缩进、行距等。</w:t>
      </w:r>
    </w:p>
    <w:p w14:paraId="2566B95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（三）数字教材出版与管理</w:t>
      </w:r>
    </w:p>
    <w:p w14:paraId="7C3FC0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1.出版服务</w:t>
      </w:r>
    </w:p>
    <w:p w14:paraId="4F7145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1.1需提供多家合作出版社，满足不同需求、不同学科选题的出版。</w:t>
      </w:r>
    </w:p>
    <w:p w14:paraId="6A967D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▲1.2支持作者在教材编写管理页面及公共展示平台通过表单填写教材信息自主申请出版，可通过相应的数据后台查看教师的自主申请出版信息。</w:t>
      </w:r>
    </w:p>
    <w:p w14:paraId="2337E4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1.3出版社编辑三审三校后出版，确保教材内容不触碰政治、专业知识错误的红线，提供ISBN号。教材上线前确保进行教材内容素材审核、文字审校、版权审查等三审三校和出版测试教材内容中的所有产品功能。</w:t>
      </w:r>
    </w:p>
    <w:p w14:paraId="313E61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1.3.1一审：责任编辑审读全书稿件，负责三审中的第一个审次，使稿件的内容更完善，体例更严谨，材料更准确，语言文字更通达，逻辑更严密，消除一般性差错，防止出现原则性错误。在教材及资源内容的政治性、知识性、文字规范性、体例格式统一性等方面把好关。</w:t>
      </w:r>
    </w:p>
    <w:p w14:paraId="3CD398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1.3.2二审：应根据书稿内容质量、重点难点和一审加工情况，审读100%的正文和全部插图，对书稿质量及一审报告提出二审意见解决一审提出的问题。二审人员原则上须具有大学本科以上（含本科）学历，具有编辑工作经历。</w:t>
      </w:r>
    </w:p>
    <w:p w14:paraId="1505D5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1.3.3三审：根据书稿内容质量、重点难点和一、二审加工情况，有针对性地重点审读20%～100%的正文和插图。三审人员原则上须具有大学本科以上（含本科）学历，具有编辑工作经历，担任过二审工作。严格执行一审之后的复审与终审，并由相应加工记录留存。</w:t>
      </w:r>
    </w:p>
    <w:p w14:paraId="4ED5B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1.3.4“三校”的要求，完成三次校对工作，提升书稿整体质量，再次降低差错率。规范的校对流程和较大规模的专职校对人员，能够完成一校、二校和三校的三校流程，并在每个环节都有相应的记录留存。</w:t>
      </w:r>
    </w:p>
    <w:p w14:paraId="0BB288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1.4支持数字教材的便捷修订，满足数字教材快速迭代更新的需求。</w:t>
      </w:r>
    </w:p>
    <w:p w14:paraId="333952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需具备数字教材的升级服务能力，运行成熟的数字教材，可在后续根据实际需要，出版配套的纸质教材，形成立体化教材，并与数字教材产生联接，学习者可通过纸质教材上的二维码，免费在平台上获取配套的数字教材。</w:t>
      </w:r>
    </w:p>
    <w:p w14:paraId="5BD6A8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1.6支持平台使用培训，支持邀请专家进行教材编写、获奖经验分享等专项培训。</w:t>
      </w:r>
    </w:p>
    <w:p w14:paraId="30E867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1.7出版社支持教材类和出版界的奖项申报，包括教材评价、教材出版证明等佐证材料。</w:t>
      </w:r>
    </w:p>
    <w:p w14:paraId="6C6493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2.管理服务</w:t>
      </w:r>
    </w:p>
    <w:p w14:paraId="54A8D8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2.1支持将已出版教材按学科分类发布至数字教材平台，供教师和学生选用。</w:t>
      </w:r>
    </w:p>
    <w:p w14:paraId="39B4B7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数字教材平台支持展示教材的版权信息、内容简介。支持在线查看教材主要内容，如章节目录、配套PPT、题库等资源的预览及配套数字资源的在线观看。支持查看教材的主要数字资源数量。配套知识图谱的教材，可在教材详情页上对知识图谱进行预览和交互。</w:t>
      </w:r>
    </w:p>
    <w:p w14:paraId="485C84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kern w:val="2"/>
          <w:sz w:val="21"/>
          <w:szCs w:val="21"/>
          <w:highlight w:val="none"/>
          <w:lang w:val="en-US" w:eastAsia="zh-CN" w:bidi="ar-SA"/>
        </w:rPr>
        <w:t>支持打造校本数字教材平台，展示单位所有已出版与建设中的数字教材，支持页面美工的个性化定制。</w:t>
      </w:r>
    </w:p>
    <w:p w14:paraId="688853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2.4支持定期更新教材学习人数，支持导出教材引用详情数据，包括教材引用数、开设班级数等。</w:t>
      </w:r>
    </w:p>
    <w:p w14:paraId="79F37B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10" w:firstLineChars="1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▲2.5教材付费管理：支持根据实际情况设置付费或免费，付费教材的购买记录可在后台形成数据统计。</w:t>
      </w:r>
    </w:p>
    <w:p w14:paraId="2CB7D21A">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（四）数字教材教学应用</w:t>
      </w:r>
    </w:p>
    <w:p w14:paraId="1EA2F3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1.数字教材需满足信息化教学的多终端适配需求。</w:t>
      </w:r>
    </w:p>
    <w:p w14:paraId="1B5350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数字教材可通过</w:t>
      </w:r>
      <w:r>
        <w:rPr>
          <w:rFonts w:hint="eastAsia" w:ascii="宋体" w:hAnsi="宋体" w:eastAsia="宋体" w:cs="宋体"/>
          <w:color w:val="auto"/>
          <w:kern w:val="0"/>
          <w:sz w:val="21"/>
          <w:szCs w:val="21"/>
          <w:highlight w:val="none"/>
          <w:lang w:eastAsia="zh-CN"/>
        </w:rPr>
        <w:t>平板、移动、电脑端</w:t>
      </w:r>
      <w:r>
        <w:rPr>
          <w:rFonts w:hint="eastAsia" w:ascii="宋体" w:hAnsi="宋体" w:eastAsia="宋体" w:cs="宋体"/>
          <w:color w:val="auto"/>
          <w:sz w:val="21"/>
          <w:szCs w:val="21"/>
          <w:highlight w:val="none"/>
          <w:lang w:val="en-US" w:eastAsia="zh-CN"/>
        </w:rPr>
        <w:t>应用于教学，支持辅助教学、翻转课堂、纯网络教学、直播课堂等多种教学模式。</w:t>
      </w:r>
    </w:p>
    <w:p w14:paraId="584D882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2.支持教师选择已出版的数字教材（400种以上）进行课堂教学。</w:t>
      </w:r>
    </w:p>
    <w:p w14:paraId="2390AA9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3.支持单位统一采购和学生个人采购两种教材采购模式。</w:t>
      </w:r>
    </w:p>
    <w:p w14:paraId="193A63B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4.经过教师身份认证的用户可直接获取教材门户已出版教材的内容，并基于教材创建一门课程。</w:t>
      </w:r>
    </w:p>
    <w:p w14:paraId="032F056A">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▲5.支持自学和跟班学习两种模式。学生获取教材后，可选择自学或跟随任课老师基于教材创建的</w:t>
      </w:r>
      <w:r>
        <w:rPr>
          <w:rFonts w:hint="eastAsia" w:ascii="宋体" w:hAnsi="宋体" w:eastAsia="宋体" w:cs="宋体"/>
          <w:color w:val="auto"/>
          <w:sz w:val="21"/>
          <w:szCs w:val="21"/>
          <w:highlight w:val="none"/>
          <w:lang w:eastAsia="zh-CN"/>
        </w:rPr>
        <w:t>课程</w:t>
      </w:r>
      <w:r>
        <w:rPr>
          <w:rFonts w:hint="eastAsia" w:ascii="宋体" w:hAnsi="宋体" w:eastAsia="宋体" w:cs="宋体"/>
          <w:color w:val="auto"/>
          <w:sz w:val="21"/>
          <w:szCs w:val="21"/>
          <w:highlight w:val="none"/>
          <w:lang w:val="en-US" w:eastAsia="zh-CN"/>
        </w:rPr>
        <w:t>班级进行同步学习。不限教材学习人数。</w:t>
      </w:r>
    </w:p>
    <w:p w14:paraId="2B11D37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6.数字教材的运行承载和教学使用必须通过一个APP实现。形成课前、课中、课后各环节闭环。课前，教师可将章节知识点视频、拓展阅读书目等发放给学生进行自主学习；课中，教师可利用各类活动控件发起</w:t>
      </w:r>
      <w:r>
        <w:rPr>
          <w:rFonts w:hint="eastAsia" w:ascii="宋体" w:hAnsi="宋体" w:eastAsia="宋体" w:cs="宋体"/>
          <w:color w:val="auto"/>
          <w:sz w:val="21"/>
          <w:szCs w:val="21"/>
          <w:highlight w:val="none"/>
        </w:rPr>
        <w:t>教学活动</w:t>
      </w:r>
      <w:r>
        <w:rPr>
          <w:rFonts w:hint="eastAsia" w:ascii="宋体" w:hAnsi="宋体" w:eastAsia="宋体" w:cs="宋体"/>
          <w:color w:val="auto"/>
          <w:sz w:val="21"/>
          <w:szCs w:val="21"/>
          <w:highlight w:val="none"/>
          <w:lang w:val="en-US" w:eastAsia="zh-CN"/>
        </w:rPr>
        <w:t>，激活课堂；课后，教师可发放作业库中的作业给学生，及时检验学生的学习效果。</w:t>
      </w:r>
    </w:p>
    <w:p w14:paraId="63A5E2B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7.针对教师、学生不同的角色，可呈现不同的教材内容。</w:t>
      </w:r>
    </w:p>
    <w:p w14:paraId="2AB604E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8.支持为教材设置配色样式模板，设置整体的配色风格。</w:t>
      </w:r>
    </w:p>
    <w:p w14:paraId="23B14C7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9.课表应用：支持对接教务系统课表或自主添加课表，关联线上课程、班级，编辑上课信息等展开教学。</w:t>
      </w:r>
    </w:p>
    <w:p w14:paraId="73CC195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10.支持添加教师团队，设置团队成员权限，指定教师管理班级。</w:t>
      </w:r>
    </w:p>
    <w:p w14:paraId="145E480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11.支持教师导入教学资源。支持将资料共享给指定教师或指定班级。</w:t>
      </w:r>
    </w:p>
    <w:p w14:paraId="7C54029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12.支持单个导入、批量导入学生信息，通过二维码邀请学生加入，支持修改所属班级。</w:t>
      </w:r>
    </w:p>
    <w:p w14:paraId="243FEA7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13.支持教师给指定班级或学生发布通知，统计已读和未读人员名单，设置短信、电话等多种提醒方式。</w:t>
      </w:r>
    </w:p>
    <w:p w14:paraId="265D21B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14.支持设置学生端导航栏目、试读范围、学习监控。教师可查看和导出学习监控数据，清除学习记录。</w:t>
      </w:r>
    </w:p>
    <w:p w14:paraId="08028371">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15.支持教师管理日志功能，支持查看姓名、账号、操作IP、操作描述，并支持时间和用户筛选以便快速查询。支持查看学生的加班、退课日志。</w:t>
      </w:r>
    </w:p>
    <w:p w14:paraId="2B0E9D1B">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16.教师可检索插入图书、视频等拓展学习资源，支持在线阅读、播放。支持替换已上传视频，且保留已产生的学习数据。</w:t>
      </w:r>
    </w:p>
    <w:p w14:paraId="1A9136C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17.支持教师根据关键词自动生成相关知识点树，一键添加至章节，并自动推送相关的图书、期刊、论文等资料。</w:t>
      </w:r>
    </w:p>
    <w:p w14:paraId="2D33A1D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18.支持学生以电子书的形式阅读数字教材，混合媒体一体化编排设计，文字、图片、语音、视频、音频、3D资源在一个场景里沉浸式学习，支持按照章节目录索引。</w:t>
      </w:r>
    </w:p>
    <w:p w14:paraId="24B46D6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19.章节知识点学习推送控制：教师可针对不同班级设置章节学习模式，包括开放、闯关、复习模式等。</w:t>
      </w:r>
    </w:p>
    <w:p w14:paraId="111C276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20.允许学生开展自测，有自测模板供学生参考。</w:t>
      </w:r>
    </w:p>
    <w:p w14:paraId="3B532F2B">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2" w:firstLineChars="200"/>
        <w:textAlignment w:val="auto"/>
        <w:rPr>
          <w:rFonts w:hint="eastAsia"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u w:val="single"/>
          <w:lang w:val="en-US" w:eastAsia="zh-CN"/>
        </w:rPr>
        <w:t>备注：标注★、▲的参数及技术服务要求不参与符合性审查，仅作为综合评分评审内容</w:t>
      </w:r>
      <w:r>
        <w:rPr>
          <w:rFonts w:hint="eastAsia" w:ascii="宋体" w:hAnsi="宋体" w:cs="宋体"/>
          <w:b/>
          <w:bCs/>
          <w:color w:val="auto"/>
          <w:sz w:val="21"/>
          <w:szCs w:val="21"/>
          <w:highlight w:val="none"/>
          <w:u w:val="single"/>
          <w:lang w:val="en-US" w:eastAsia="zh-CN"/>
        </w:rPr>
        <w:t>。</w:t>
      </w:r>
    </w:p>
    <w:p w14:paraId="41494A2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二、合同履行期限</w:t>
      </w:r>
    </w:p>
    <w:p w14:paraId="2CA7303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自合同签订之日起</w:t>
      </w:r>
      <w:r>
        <w:rPr>
          <w:rFonts w:hint="eastAsia" w:ascii="宋体" w:hAnsi="宋体" w:eastAsia="宋体" w:cs="宋体"/>
          <w:color w:val="auto"/>
          <w:szCs w:val="21"/>
          <w:highlight w:val="none"/>
          <w:lang w:val="en-US" w:eastAsia="zh-CN"/>
        </w:rPr>
        <w:t>9个月</w:t>
      </w:r>
      <w:r>
        <w:rPr>
          <w:rFonts w:hint="eastAsia" w:ascii="宋体" w:hAnsi="宋体" w:eastAsia="宋体" w:cs="宋体"/>
          <w:color w:val="auto"/>
          <w:szCs w:val="21"/>
          <w:highlight w:val="none"/>
          <w:lang w:eastAsia="zh-CN"/>
        </w:rPr>
        <w:t>内完成数字教材出版、平台部署上线，完成采购需求约定的全部工作内容。</w:t>
      </w:r>
    </w:p>
    <w:p w14:paraId="3CDB5F9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三、报价要求</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 xml:space="preserve">    本项目采用总价包干方式，总报价为完成本项目采购需求全部内容的全部费用，包含但不限于数字教材文稿编辑、排版、素材处理、出版相关手续办理、教学平台、培训、系统升级、专家服务、技术支持、税费等一切相关费用。采购人不再支付其他任何费用。</w:t>
      </w:r>
    </w:p>
    <w:p w14:paraId="46F032A0">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四、验收</w:t>
      </w:r>
    </w:p>
    <w:p w14:paraId="07D2F221">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采购人与成交供应商双方共同实施验收工作，验收合格后，结果和验收报告经双方确认后生效。</w:t>
      </w:r>
    </w:p>
    <w:p w14:paraId="429F92D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五、付款方式</w:t>
      </w:r>
    </w:p>
    <w:p w14:paraId="3A5F55E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Cs w:val="21"/>
          <w:highlight w:val="none"/>
          <w:lang w:eastAsia="zh-CN"/>
        </w:rPr>
        <w:t>项目完成数字教材视频制作以及数字教材图谱建设工作后支付合同总金额的60%；项目完成印刷出版且经采购人验收合格后，一次性付清尾款。</w:t>
      </w:r>
    </w:p>
    <w:p w14:paraId="03BDC31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E54F82"/>
    <w:rsid w:val="61521802"/>
    <w:rsid w:val="71E54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tabs>
        <w:tab w:val="left" w:pos="1440"/>
        <w:tab w:val="left" w:pos="5670"/>
      </w:tabs>
      <w:spacing w:before="62" w:beforeLines="20" w:after="62" w:afterLines="20" w:line="480" w:lineRule="exact"/>
      <w:jc w:val="center"/>
      <w:outlineLvl w:val="0"/>
    </w:pPr>
    <w:rPr>
      <w:rFonts w:ascii="宋体" w:hAnsi="宋体" w:cs="宋体"/>
      <w:b/>
      <w:sz w:val="32"/>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rPr>
      <w:rFonts w:eastAsia="楷体_GB2312"/>
    </w:rPr>
  </w:style>
  <w:style w:type="paragraph" w:styleId="3">
    <w:name w:val="Body Text Indent"/>
    <w:basedOn w:val="1"/>
    <w:qFormat/>
    <w:uiPriority w:val="0"/>
    <w:pPr>
      <w:ind w:firstLine="645"/>
    </w:pPr>
    <w:rPr>
      <w:sz w:val="20"/>
    </w:rPr>
  </w:style>
  <w:style w:type="paragraph" w:styleId="5">
    <w:name w:val="Body Text"/>
    <w:basedOn w:val="1"/>
    <w:qFormat/>
    <w:uiPriority w:val="0"/>
    <w:rPr>
      <w:rFonts w:ascii="楷体_GB2312" w:hAnsi="Arial" w:eastAsia="楷体_GB2312"/>
      <w:sz w:val="20"/>
    </w:rPr>
  </w:style>
  <w:style w:type="paragraph" w:styleId="6">
    <w:name w:val="Body Text First Indent"/>
    <w:basedOn w:val="5"/>
    <w:qFormat/>
    <w:uiPriority w:val="0"/>
    <w:pPr>
      <w:spacing w:after="120"/>
      <w:ind w:firstLine="420" w:firstLineChars="1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2026-10-21T06:47:00Z</dcterms:created>
  <dc:creator>兔子爱上了窝边草</dc:creator>
  <cp:lastModifiedBy>兔子爱上了窝边草</cp:lastModifiedBy>
  <dcterms:modified xsi:type="dcterms:W3CDTF">2026-10-21T06:47:49Z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D5BB6E1AA0184D61814673E7A0CF5B1C_11</vt:lpwstr>
  </property>
  <property fmtid="{D5CDD505-2E9C-101B-9397-08002B2CF9AE}" pid="4" name="KSOTemplateDocerSaveRecord">
    <vt:lpwstr>eyJoZGlkIjoiNmViOTI1YjMzNzU1MGU0NTliYzYxY2RiZWM1MzEwMGQiLCJ1c2VySWQiOiIzMTMwNjAzMjEifQ==</vt:lpwstr>
  </property>
</Properties>
</file>